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A3" w:rsidRPr="00D03FA3" w:rsidRDefault="00D03FA3" w:rsidP="00D03FA3">
      <w:pPr>
        <w:shd w:val="clear" w:color="auto" w:fill="FFFFFF"/>
        <w:spacing w:after="300" w:line="300" w:lineRule="atLeast"/>
        <w:outlineLvl w:val="1"/>
        <w:rPr>
          <w:rFonts w:ascii="Arial" w:eastAsia="Times New Roman" w:hAnsi="Arial" w:cs="Arial"/>
          <w:b/>
          <w:bCs/>
          <w:color w:val="333333"/>
          <w:sz w:val="36"/>
          <w:szCs w:val="36"/>
          <w:lang w:val="en"/>
        </w:rPr>
      </w:pPr>
      <w:r w:rsidRPr="00D03FA3">
        <w:rPr>
          <w:rFonts w:ascii="Arial" w:eastAsia="Times New Roman" w:hAnsi="Arial" w:cs="Arial"/>
          <w:b/>
          <w:bCs/>
          <w:i/>
          <w:iCs/>
          <w:color w:val="333333"/>
          <w:sz w:val="36"/>
          <w:szCs w:val="36"/>
          <w:lang w:val="en"/>
        </w:rPr>
        <w:t>Debits and Credits</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t xml:space="preserve">Debits and credits form the foundation of the accounting system. The mechanics of the system </w:t>
      </w:r>
      <w:proofErr w:type="gramStart"/>
      <w:r w:rsidRPr="00D03FA3">
        <w:rPr>
          <w:rFonts w:ascii="Arial" w:eastAsia="Times New Roman" w:hAnsi="Arial" w:cs="Arial"/>
          <w:color w:val="747474"/>
          <w:sz w:val="21"/>
          <w:szCs w:val="21"/>
          <w:lang w:val="en"/>
        </w:rPr>
        <w:t>must be memorized</w:t>
      </w:r>
      <w:proofErr w:type="gramEnd"/>
      <w:r w:rsidRPr="00D03FA3">
        <w:rPr>
          <w:rFonts w:ascii="Arial" w:eastAsia="Times New Roman" w:hAnsi="Arial" w:cs="Arial"/>
          <w:color w:val="747474"/>
          <w:sz w:val="21"/>
          <w:szCs w:val="21"/>
          <w:lang w:val="en"/>
        </w:rPr>
        <w:t>. Once understood, you will be able to properly classify and enter transactions. These entries makeup the data used to prepare financial statements such as the balance sheet and income statement.</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noProof/>
          <w:color w:val="747474"/>
          <w:sz w:val="21"/>
          <w:szCs w:val="21"/>
        </w:rPr>
        <w:lastRenderedPageBreak/>
        <w:drawing>
          <wp:inline distT="0" distB="0" distL="0" distR="0">
            <wp:extent cx="9144000" cy="6096000"/>
            <wp:effectExtent l="0" t="0" r="0" b="0"/>
            <wp:docPr id="2" name="Picture 2" descr="M_2F_Debits_and_credits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2F_Debits_and_credits_sys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noProof/>
          <w:color w:val="747474"/>
          <w:sz w:val="21"/>
          <w:szCs w:val="21"/>
        </w:rPr>
        <w:lastRenderedPageBreak/>
        <w:drawing>
          <wp:inline distT="0" distB="0" distL="0" distR="0">
            <wp:extent cx="9144000" cy="6096000"/>
            <wp:effectExtent l="0" t="0" r="0" b="0"/>
            <wp:docPr id="1" name="Picture 1" descr="M_1F_Accounting_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1F_Accounting_equ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lastRenderedPageBreak/>
        <w:t xml:space="preserve">Every accounting transaction involves at least one debit and one credit. The sum of debits and the sum of credits for each transaction and the total of all transactions are always equal. A list of all transactions appears in the general ledger. Debits </w:t>
      </w:r>
      <w:proofErr w:type="gramStart"/>
      <w:r w:rsidRPr="00D03FA3">
        <w:rPr>
          <w:rFonts w:ascii="Arial" w:eastAsia="Times New Roman" w:hAnsi="Arial" w:cs="Arial"/>
          <w:color w:val="747474"/>
          <w:sz w:val="21"/>
          <w:szCs w:val="21"/>
          <w:lang w:val="en"/>
        </w:rPr>
        <w:t>are always presented</w:t>
      </w:r>
      <w:proofErr w:type="gramEnd"/>
      <w:r w:rsidRPr="00D03FA3">
        <w:rPr>
          <w:rFonts w:ascii="Arial" w:eastAsia="Times New Roman" w:hAnsi="Arial" w:cs="Arial"/>
          <w:color w:val="747474"/>
          <w:sz w:val="21"/>
          <w:szCs w:val="21"/>
          <w:lang w:val="en"/>
        </w:rPr>
        <w:t xml:space="preserve"> before credits.</w:t>
      </w:r>
    </w:p>
    <w:p w:rsidR="00D03FA3" w:rsidRPr="00D03FA3" w:rsidRDefault="00D03FA3" w:rsidP="00D03FA3">
      <w:pPr>
        <w:shd w:val="clear" w:color="auto" w:fill="FFFFFF"/>
        <w:spacing w:after="300" w:line="300" w:lineRule="atLeast"/>
        <w:outlineLvl w:val="1"/>
        <w:rPr>
          <w:rFonts w:ascii="Arial" w:eastAsia="Times New Roman" w:hAnsi="Arial" w:cs="Arial"/>
          <w:b/>
          <w:bCs/>
          <w:color w:val="333333"/>
          <w:sz w:val="36"/>
          <w:szCs w:val="36"/>
          <w:lang w:val="en"/>
        </w:rPr>
      </w:pPr>
      <w:r w:rsidRPr="00D03FA3">
        <w:rPr>
          <w:rFonts w:ascii="Arial" w:eastAsia="Times New Roman" w:hAnsi="Arial" w:cs="Arial"/>
          <w:b/>
          <w:bCs/>
          <w:i/>
          <w:iCs/>
          <w:color w:val="333333"/>
          <w:sz w:val="36"/>
          <w:szCs w:val="36"/>
          <w:lang w:val="en"/>
        </w:rPr>
        <w:t>How to increase and decrease different account types</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t>Increases and decreases of the same account type are common with assets. A business may decide to use money to buy equipment. Cash assets will decrease and equipment assets will increase. Transfers from one cash account to another are also recorded in the same category, but in separate sub-accounts.</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t xml:space="preserve">In accounting, asset increases </w:t>
      </w:r>
      <w:proofErr w:type="gramStart"/>
      <w:r w:rsidRPr="00D03FA3">
        <w:rPr>
          <w:rFonts w:ascii="Arial" w:eastAsia="Times New Roman" w:hAnsi="Arial" w:cs="Arial"/>
          <w:color w:val="747474"/>
          <w:sz w:val="21"/>
          <w:szCs w:val="21"/>
          <w:lang w:val="en"/>
        </w:rPr>
        <w:t>are recorded</w:t>
      </w:r>
      <w:proofErr w:type="gramEnd"/>
      <w:r w:rsidRPr="00D03FA3">
        <w:rPr>
          <w:rFonts w:ascii="Arial" w:eastAsia="Times New Roman" w:hAnsi="Arial" w:cs="Arial"/>
          <w:color w:val="747474"/>
          <w:sz w:val="21"/>
          <w:szCs w:val="21"/>
          <w:lang w:val="en"/>
        </w:rPr>
        <w:t xml:space="preserve"> with a debit. Asset decreases </w:t>
      </w:r>
      <w:proofErr w:type="gramStart"/>
      <w:r w:rsidRPr="00D03FA3">
        <w:rPr>
          <w:rFonts w:ascii="Arial" w:eastAsia="Times New Roman" w:hAnsi="Arial" w:cs="Arial"/>
          <w:color w:val="747474"/>
          <w:sz w:val="21"/>
          <w:szCs w:val="21"/>
          <w:lang w:val="en"/>
        </w:rPr>
        <w:t>are recorded</w:t>
      </w:r>
      <w:proofErr w:type="gramEnd"/>
      <w:r w:rsidRPr="00D03FA3">
        <w:rPr>
          <w:rFonts w:ascii="Arial" w:eastAsia="Times New Roman" w:hAnsi="Arial" w:cs="Arial"/>
          <w:color w:val="747474"/>
          <w:sz w:val="21"/>
          <w:szCs w:val="21"/>
          <w:lang w:val="en"/>
        </w:rPr>
        <w:t xml:space="preserve"> with a credit. (Do not confuse this concept with checking accounts that use these terms differently). Asset accounts, especially cash, are constantly moving up and down with debits and credits.</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b/>
          <w:bCs/>
          <w:color w:val="747474"/>
          <w:sz w:val="21"/>
          <w:szCs w:val="21"/>
          <w:lang w:val="en"/>
        </w:rPr>
        <w:t>Memorize rule:</w:t>
      </w:r>
      <w:r w:rsidRPr="00D03FA3">
        <w:rPr>
          <w:rFonts w:ascii="Arial" w:eastAsia="Times New Roman" w:hAnsi="Arial" w:cs="Arial"/>
          <w:color w:val="747474"/>
          <w:sz w:val="21"/>
          <w:szCs w:val="21"/>
          <w:lang w:val="en"/>
        </w:rPr>
        <w:t xml:space="preserve"> Debit asset up, credit asset down</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t xml:space="preserve">In accounting, expense increases </w:t>
      </w:r>
      <w:proofErr w:type="gramStart"/>
      <w:r w:rsidRPr="00D03FA3">
        <w:rPr>
          <w:rFonts w:ascii="Arial" w:eastAsia="Times New Roman" w:hAnsi="Arial" w:cs="Arial"/>
          <w:color w:val="747474"/>
          <w:sz w:val="21"/>
          <w:szCs w:val="21"/>
          <w:lang w:val="en"/>
        </w:rPr>
        <w:t>are recorded</w:t>
      </w:r>
      <w:proofErr w:type="gramEnd"/>
      <w:r w:rsidRPr="00D03FA3">
        <w:rPr>
          <w:rFonts w:ascii="Arial" w:eastAsia="Times New Roman" w:hAnsi="Arial" w:cs="Arial"/>
          <w:color w:val="747474"/>
          <w:sz w:val="21"/>
          <w:szCs w:val="21"/>
          <w:lang w:val="en"/>
        </w:rPr>
        <w:t xml:space="preserve"> with a debit and decreases are recorded with a credit. This is the same debit and credit rule order as assets. Transactions to the expense account will be mostly debits unless there is a return of an expense or correction of an error.</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b/>
          <w:bCs/>
          <w:color w:val="747474"/>
          <w:sz w:val="21"/>
          <w:szCs w:val="21"/>
          <w:lang w:val="en"/>
        </w:rPr>
        <w:t>Memorize rule:</w:t>
      </w:r>
      <w:r w:rsidRPr="00D03FA3">
        <w:rPr>
          <w:rFonts w:ascii="Arial" w:eastAsia="Times New Roman" w:hAnsi="Arial" w:cs="Arial"/>
          <w:color w:val="747474"/>
          <w:sz w:val="21"/>
          <w:szCs w:val="21"/>
          <w:lang w:val="en"/>
        </w:rPr>
        <w:t xml:space="preserve"> Debit expense up, credit expense down</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t xml:space="preserve">Every account </w:t>
      </w:r>
      <w:proofErr w:type="gramStart"/>
      <w:r w:rsidRPr="00D03FA3">
        <w:rPr>
          <w:rFonts w:ascii="Arial" w:eastAsia="Times New Roman" w:hAnsi="Arial" w:cs="Arial"/>
          <w:color w:val="747474"/>
          <w:sz w:val="21"/>
          <w:szCs w:val="21"/>
          <w:lang w:val="en"/>
        </w:rPr>
        <w:t>is classified</w:t>
      </w:r>
      <w:proofErr w:type="gramEnd"/>
      <w:r w:rsidRPr="00D03FA3">
        <w:rPr>
          <w:rFonts w:ascii="Arial" w:eastAsia="Times New Roman" w:hAnsi="Arial" w:cs="Arial"/>
          <w:color w:val="747474"/>
          <w:sz w:val="21"/>
          <w:szCs w:val="21"/>
          <w:lang w:val="en"/>
        </w:rPr>
        <w:t xml:space="preserve"> in one of five different classifications: Assets, liabilities, equity, revenue, and expense. Each account is increased or decreased with a debit or credit depending on the classification.</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b/>
          <w:bCs/>
          <w:color w:val="747474"/>
          <w:sz w:val="21"/>
          <w:szCs w:val="21"/>
          <w:lang w:val="en"/>
        </w:rPr>
        <w:t>Memorize rule:</w:t>
      </w:r>
      <w:r w:rsidRPr="00D03FA3">
        <w:rPr>
          <w:rFonts w:ascii="Arial" w:eastAsia="Times New Roman" w:hAnsi="Arial" w:cs="Arial"/>
          <w:color w:val="747474"/>
          <w:sz w:val="21"/>
          <w:szCs w:val="21"/>
          <w:lang w:val="en"/>
        </w:rPr>
        <w:t xml:space="preserve"> Debit liability down, credit liability up</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b/>
          <w:bCs/>
          <w:color w:val="747474"/>
          <w:sz w:val="21"/>
          <w:szCs w:val="21"/>
          <w:lang w:val="en"/>
        </w:rPr>
        <w:t>Memorize rule:</w:t>
      </w:r>
      <w:r w:rsidRPr="00D03FA3">
        <w:rPr>
          <w:rFonts w:ascii="Arial" w:eastAsia="Times New Roman" w:hAnsi="Arial" w:cs="Arial"/>
          <w:color w:val="747474"/>
          <w:sz w:val="21"/>
          <w:szCs w:val="21"/>
          <w:lang w:val="en"/>
        </w:rPr>
        <w:t xml:space="preserve"> Debit equity down, credit equity up</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b/>
          <w:bCs/>
          <w:color w:val="747474"/>
          <w:sz w:val="21"/>
          <w:szCs w:val="21"/>
          <w:lang w:val="en"/>
        </w:rPr>
        <w:t>Memorize rule:</w:t>
      </w:r>
      <w:r w:rsidRPr="00D03FA3">
        <w:rPr>
          <w:rFonts w:ascii="Arial" w:eastAsia="Times New Roman" w:hAnsi="Arial" w:cs="Arial"/>
          <w:color w:val="747474"/>
          <w:sz w:val="21"/>
          <w:szCs w:val="21"/>
          <w:lang w:val="en"/>
        </w:rPr>
        <w:t xml:space="preserve"> Debit revenue down, credit revenue up</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lastRenderedPageBreak/>
        <w:t> </w:t>
      </w:r>
    </w:p>
    <w:p w:rsidR="00D03FA3" w:rsidRPr="00D03FA3" w:rsidRDefault="00D03FA3" w:rsidP="00D03FA3">
      <w:pPr>
        <w:shd w:val="clear" w:color="auto" w:fill="FFFFFF"/>
        <w:spacing w:after="300" w:line="300" w:lineRule="atLeast"/>
        <w:outlineLvl w:val="1"/>
        <w:rPr>
          <w:rFonts w:ascii="Arial" w:eastAsia="Times New Roman" w:hAnsi="Arial" w:cs="Arial"/>
          <w:b/>
          <w:bCs/>
          <w:color w:val="333333"/>
          <w:sz w:val="36"/>
          <w:szCs w:val="36"/>
          <w:lang w:val="en"/>
        </w:rPr>
      </w:pPr>
      <w:r w:rsidRPr="00D03FA3">
        <w:rPr>
          <w:rFonts w:ascii="Arial" w:eastAsia="Times New Roman" w:hAnsi="Arial" w:cs="Arial"/>
          <w:b/>
          <w:bCs/>
          <w:i/>
          <w:iCs/>
          <w:color w:val="333333"/>
          <w:sz w:val="36"/>
          <w:szCs w:val="36"/>
          <w:lang w:val="en"/>
        </w:rPr>
        <w:t>Example accounting entries</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proofErr w:type="gramStart"/>
      <w:r w:rsidRPr="00D03FA3">
        <w:rPr>
          <w:rFonts w:ascii="Arial" w:eastAsia="Times New Roman" w:hAnsi="Arial" w:cs="Arial"/>
          <w:color w:val="747474"/>
          <w:sz w:val="21"/>
          <w:szCs w:val="21"/>
          <w:lang w:val="en"/>
        </w:rPr>
        <w:t>Let’s</w:t>
      </w:r>
      <w:proofErr w:type="gramEnd"/>
      <w:r w:rsidRPr="00D03FA3">
        <w:rPr>
          <w:rFonts w:ascii="Arial" w:eastAsia="Times New Roman" w:hAnsi="Arial" w:cs="Arial"/>
          <w:color w:val="747474"/>
          <w:sz w:val="21"/>
          <w:szCs w:val="21"/>
          <w:lang w:val="en"/>
        </w:rPr>
        <w:t xml:space="preserve"> look at how we would make the accounting entries for the following example: Receive $1,000 of revenue and pay $200 for the phone bill.</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b/>
          <w:bCs/>
          <w:color w:val="747474"/>
          <w:sz w:val="21"/>
          <w:szCs w:val="21"/>
          <w:lang w:val="en"/>
        </w:rPr>
        <w:t>Entries</w:t>
      </w:r>
      <w:proofErr w:type="gramStart"/>
      <w:r w:rsidRPr="00D03FA3">
        <w:rPr>
          <w:rFonts w:ascii="Arial" w:eastAsia="Times New Roman" w:hAnsi="Arial" w:cs="Arial"/>
          <w:b/>
          <w:bCs/>
          <w:color w:val="747474"/>
          <w:sz w:val="21"/>
          <w:szCs w:val="21"/>
          <w:lang w:val="en"/>
        </w:rPr>
        <w:t>:</w:t>
      </w:r>
      <w:proofErr w:type="gramEnd"/>
      <w:r w:rsidRPr="00D03FA3">
        <w:rPr>
          <w:rFonts w:ascii="Arial" w:eastAsia="Times New Roman" w:hAnsi="Arial" w:cs="Arial"/>
          <w:color w:val="747474"/>
          <w:sz w:val="21"/>
          <w:szCs w:val="21"/>
          <w:lang w:val="en"/>
        </w:rPr>
        <w:br/>
        <w:t>Increase cash: Debit cash $1,000</w:t>
      </w:r>
      <w:r w:rsidRPr="00D03FA3">
        <w:rPr>
          <w:rFonts w:ascii="Arial" w:eastAsia="Times New Roman" w:hAnsi="Arial" w:cs="Arial"/>
          <w:color w:val="747474"/>
          <w:sz w:val="21"/>
          <w:szCs w:val="21"/>
          <w:lang w:val="en"/>
        </w:rPr>
        <w:br/>
        <w:t>Increase revenue: Credit revenue $1,000</w:t>
      </w:r>
      <w:r w:rsidRPr="00D03FA3">
        <w:rPr>
          <w:rFonts w:ascii="Arial" w:eastAsia="Times New Roman" w:hAnsi="Arial" w:cs="Arial"/>
          <w:color w:val="747474"/>
          <w:sz w:val="21"/>
          <w:szCs w:val="21"/>
          <w:lang w:val="en"/>
        </w:rPr>
        <w:br/>
        <w:t>Increase expense: Debit expense $200</w:t>
      </w:r>
      <w:r w:rsidRPr="00D03FA3">
        <w:rPr>
          <w:rFonts w:ascii="Arial" w:eastAsia="Times New Roman" w:hAnsi="Arial" w:cs="Arial"/>
          <w:color w:val="747474"/>
          <w:sz w:val="21"/>
          <w:szCs w:val="21"/>
          <w:lang w:val="en"/>
        </w:rPr>
        <w:br/>
        <w:t>Decrease cash: Credit cash $200</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t xml:space="preserve">The debits and credits </w:t>
      </w:r>
      <w:proofErr w:type="gramStart"/>
      <w:r w:rsidRPr="00D03FA3">
        <w:rPr>
          <w:rFonts w:ascii="Arial" w:eastAsia="Times New Roman" w:hAnsi="Arial" w:cs="Arial"/>
          <w:color w:val="747474"/>
          <w:sz w:val="21"/>
          <w:szCs w:val="21"/>
          <w:lang w:val="en"/>
        </w:rPr>
        <w:t>are totaled for each account and then canceled out</w:t>
      </w:r>
      <w:proofErr w:type="gramEnd"/>
      <w:r w:rsidRPr="00D03FA3">
        <w:rPr>
          <w:rFonts w:ascii="Arial" w:eastAsia="Times New Roman" w:hAnsi="Arial" w:cs="Arial"/>
          <w:color w:val="747474"/>
          <w:sz w:val="21"/>
          <w:szCs w:val="21"/>
          <w:lang w:val="en"/>
        </w:rPr>
        <w:t>. This process “nets” or “cancels” the sum of debits and credits for each account to determine the final balance. Say $1,000 of cash is received (debit asset up) and $200 was paid (credit asset down). The resulting account balance for cash will be $800: $1,000 debit – $200 credit.</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t xml:space="preserve">Accounting is a rule-based system that requires memorization of the debits and credits system. Proper memorization and application of the basic concepts is invaluable when moving to </w:t>
      </w:r>
      <w:proofErr w:type="gramStart"/>
      <w:r w:rsidRPr="00D03FA3">
        <w:rPr>
          <w:rFonts w:ascii="Arial" w:eastAsia="Times New Roman" w:hAnsi="Arial" w:cs="Arial"/>
          <w:color w:val="747474"/>
          <w:sz w:val="21"/>
          <w:szCs w:val="21"/>
          <w:lang w:val="en"/>
        </w:rPr>
        <w:t>more difficult concepts</w:t>
      </w:r>
      <w:proofErr w:type="gramEnd"/>
      <w:r w:rsidRPr="00D03FA3">
        <w:rPr>
          <w:rFonts w:ascii="Arial" w:eastAsia="Times New Roman" w:hAnsi="Arial" w:cs="Arial"/>
          <w:color w:val="747474"/>
          <w:sz w:val="21"/>
          <w:szCs w:val="21"/>
          <w:lang w:val="en"/>
        </w:rPr>
        <w:t>. Solid understanding of debits and credits is necessary for a student, CPA exam taker, and accounting professional.</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t> </w:t>
      </w:r>
    </w:p>
    <w:p w:rsidR="00D03FA3" w:rsidRPr="00D03FA3" w:rsidRDefault="00D03FA3" w:rsidP="00D03FA3">
      <w:pPr>
        <w:shd w:val="clear" w:color="auto" w:fill="FFFFFF"/>
        <w:spacing w:after="300" w:line="300" w:lineRule="atLeast"/>
        <w:outlineLvl w:val="1"/>
        <w:rPr>
          <w:rFonts w:ascii="Arial" w:eastAsia="Times New Roman" w:hAnsi="Arial" w:cs="Arial"/>
          <w:b/>
          <w:bCs/>
          <w:color w:val="333333"/>
          <w:sz w:val="36"/>
          <w:szCs w:val="36"/>
          <w:lang w:val="en"/>
        </w:rPr>
      </w:pPr>
      <w:r w:rsidRPr="00D03FA3">
        <w:rPr>
          <w:rFonts w:ascii="Arial" w:eastAsia="Times New Roman" w:hAnsi="Arial" w:cs="Arial"/>
          <w:b/>
          <w:bCs/>
          <w:i/>
          <w:iCs/>
          <w:color w:val="333333"/>
          <w:sz w:val="36"/>
          <w:szCs w:val="36"/>
          <w:lang w:val="en"/>
        </w:rPr>
        <w:t>T-Accounts</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t xml:space="preserve">To help visually represent debit and credit entries, a T-account may be used. This </w:t>
      </w:r>
      <w:proofErr w:type="gramStart"/>
      <w:r w:rsidRPr="00D03FA3">
        <w:rPr>
          <w:rFonts w:ascii="Arial" w:eastAsia="Times New Roman" w:hAnsi="Arial" w:cs="Arial"/>
          <w:color w:val="747474"/>
          <w:sz w:val="21"/>
          <w:szCs w:val="21"/>
          <w:lang w:val="en"/>
        </w:rPr>
        <w:t>is visually represented</w:t>
      </w:r>
      <w:proofErr w:type="gramEnd"/>
      <w:r w:rsidRPr="00D03FA3">
        <w:rPr>
          <w:rFonts w:ascii="Arial" w:eastAsia="Times New Roman" w:hAnsi="Arial" w:cs="Arial"/>
          <w:color w:val="747474"/>
          <w:sz w:val="21"/>
          <w:szCs w:val="21"/>
          <w:lang w:val="en"/>
        </w:rPr>
        <w:t xml:space="preserve"> in Accounting Game – Debits and Credits as a big green T. The left side of the T-account is a debit and the right side is a credit. Actual debit and credit transactions </w:t>
      </w:r>
      <w:proofErr w:type="gramStart"/>
      <w:r w:rsidRPr="00D03FA3">
        <w:rPr>
          <w:rFonts w:ascii="Arial" w:eastAsia="Times New Roman" w:hAnsi="Arial" w:cs="Arial"/>
          <w:color w:val="747474"/>
          <w:sz w:val="21"/>
          <w:szCs w:val="21"/>
          <w:lang w:val="en"/>
        </w:rPr>
        <w:t>will be recorded</w:t>
      </w:r>
      <w:proofErr w:type="gramEnd"/>
      <w:r w:rsidRPr="00D03FA3">
        <w:rPr>
          <w:rFonts w:ascii="Arial" w:eastAsia="Times New Roman" w:hAnsi="Arial" w:cs="Arial"/>
          <w:color w:val="747474"/>
          <w:sz w:val="21"/>
          <w:szCs w:val="21"/>
          <w:lang w:val="en"/>
        </w:rPr>
        <w:t xml:space="preserve"> in the general ledger, which accumulates all of the transactions, by account. T-accounts help both students and professionals understand accounting adjustments, which </w:t>
      </w:r>
      <w:proofErr w:type="gramStart"/>
      <w:r w:rsidRPr="00D03FA3">
        <w:rPr>
          <w:rFonts w:ascii="Arial" w:eastAsia="Times New Roman" w:hAnsi="Arial" w:cs="Arial"/>
          <w:color w:val="747474"/>
          <w:sz w:val="21"/>
          <w:szCs w:val="21"/>
          <w:lang w:val="en"/>
        </w:rPr>
        <w:t>are then made</w:t>
      </w:r>
      <w:proofErr w:type="gramEnd"/>
      <w:r w:rsidRPr="00D03FA3">
        <w:rPr>
          <w:rFonts w:ascii="Arial" w:eastAsia="Times New Roman" w:hAnsi="Arial" w:cs="Arial"/>
          <w:color w:val="747474"/>
          <w:sz w:val="21"/>
          <w:szCs w:val="21"/>
          <w:lang w:val="en"/>
        </w:rPr>
        <w:t xml:space="preserve"> with journal entries.</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b/>
          <w:bCs/>
          <w:color w:val="747474"/>
          <w:sz w:val="21"/>
          <w:szCs w:val="21"/>
          <w:lang w:val="en"/>
        </w:rPr>
        <w:lastRenderedPageBreak/>
        <w:t>Memorize rule:</w:t>
      </w:r>
      <w:r w:rsidRPr="00D03FA3">
        <w:rPr>
          <w:rFonts w:ascii="Arial" w:eastAsia="Times New Roman" w:hAnsi="Arial" w:cs="Arial"/>
          <w:color w:val="747474"/>
          <w:sz w:val="21"/>
          <w:szCs w:val="21"/>
          <w:lang w:val="en"/>
        </w:rPr>
        <w:t xml:space="preserve"> Debits on the left and credits on the right</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t>Debits and credits follow the logic of the accounting equation: Assets = Liabilities + Equity. At all times Asset debits = Liability credits + Equity credits.</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b/>
          <w:bCs/>
          <w:color w:val="747474"/>
          <w:sz w:val="21"/>
          <w:szCs w:val="21"/>
          <w:lang w:val="en"/>
        </w:rPr>
        <w:t>Memorize rule:</w:t>
      </w:r>
      <w:r w:rsidRPr="00D03FA3">
        <w:rPr>
          <w:rFonts w:ascii="Arial" w:eastAsia="Times New Roman" w:hAnsi="Arial" w:cs="Arial"/>
          <w:color w:val="747474"/>
          <w:sz w:val="21"/>
          <w:szCs w:val="21"/>
          <w:lang w:val="en"/>
        </w:rPr>
        <w:t xml:space="preserve"> Assets = Liabilities + Equity</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b/>
          <w:bCs/>
          <w:color w:val="747474"/>
          <w:sz w:val="21"/>
          <w:szCs w:val="21"/>
          <w:lang w:val="en"/>
        </w:rPr>
        <w:t>Memorize rule:</w:t>
      </w:r>
      <w:r w:rsidRPr="00D03FA3">
        <w:rPr>
          <w:rFonts w:ascii="Arial" w:eastAsia="Times New Roman" w:hAnsi="Arial" w:cs="Arial"/>
          <w:color w:val="747474"/>
          <w:sz w:val="21"/>
          <w:szCs w:val="21"/>
          <w:lang w:val="en"/>
        </w:rPr>
        <w:t xml:space="preserve"> The sum of all assets will equal the sum of Liabilities + Equity</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color w:val="747474"/>
          <w:sz w:val="21"/>
          <w:szCs w:val="21"/>
          <w:lang w:val="en"/>
        </w:rPr>
        <w:t>Each account type will have an ending debit balance or credit balance depending on the account type</w:t>
      </w:r>
      <w:proofErr w:type="gramStart"/>
      <w:r w:rsidRPr="00D03FA3">
        <w:rPr>
          <w:rFonts w:ascii="Arial" w:eastAsia="Times New Roman" w:hAnsi="Arial" w:cs="Arial"/>
          <w:color w:val="747474"/>
          <w:sz w:val="21"/>
          <w:szCs w:val="21"/>
          <w:lang w:val="en"/>
        </w:rPr>
        <w:t>, generally speaking.</w:t>
      </w:r>
      <w:proofErr w:type="gramEnd"/>
      <w:r w:rsidRPr="00D03FA3">
        <w:rPr>
          <w:rFonts w:ascii="Arial" w:eastAsia="Times New Roman" w:hAnsi="Arial" w:cs="Arial"/>
          <w:color w:val="747474"/>
          <w:sz w:val="21"/>
          <w:szCs w:val="21"/>
          <w:lang w:val="en"/>
        </w:rPr>
        <w:t xml:space="preserve"> Assets and expenses both increase with a debit and therefore have debit ending balances. Liabilities, equity, and revenue increase with a credit and therefore have credit ending balances. A company with a debit balance in equity, also referred to as an accumulated loss, has likely had losses at some point on the income statement.</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b/>
          <w:bCs/>
          <w:color w:val="747474"/>
          <w:sz w:val="21"/>
          <w:szCs w:val="21"/>
          <w:lang w:val="en"/>
        </w:rPr>
        <w:t>Memorize rule:</w:t>
      </w:r>
      <w:r w:rsidRPr="00D03FA3">
        <w:rPr>
          <w:rFonts w:ascii="Arial" w:eastAsia="Times New Roman" w:hAnsi="Arial" w:cs="Arial"/>
          <w:color w:val="747474"/>
          <w:sz w:val="21"/>
          <w:szCs w:val="21"/>
          <w:lang w:val="en"/>
        </w:rPr>
        <w:t xml:space="preserve"> Assets and expenses increase with a debit and generally have ending debit balances</w:t>
      </w:r>
    </w:p>
    <w:p w:rsidR="00D03FA3" w:rsidRPr="00D03FA3" w:rsidRDefault="00D03FA3" w:rsidP="00D03FA3">
      <w:pPr>
        <w:shd w:val="clear" w:color="auto" w:fill="FFFFFF"/>
        <w:spacing w:after="300" w:line="300" w:lineRule="atLeast"/>
        <w:rPr>
          <w:rFonts w:ascii="Arial" w:eastAsia="Times New Roman" w:hAnsi="Arial" w:cs="Arial"/>
          <w:color w:val="747474"/>
          <w:sz w:val="21"/>
          <w:szCs w:val="21"/>
          <w:lang w:val="en"/>
        </w:rPr>
      </w:pPr>
      <w:r w:rsidRPr="00D03FA3">
        <w:rPr>
          <w:rFonts w:ascii="Arial" w:eastAsia="Times New Roman" w:hAnsi="Arial" w:cs="Arial"/>
          <w:b/>
          <w:bCs/>
          <w:color w:val="747474"/>
          <w:sz w:val="21"/>
          <w:szCs w:val="21"/>
          <w:lang w:val="en"/>
        </w:rPr>
        <w:t>Memorize rule:</w:t>
      </w:r>
      <w:r w:rsidRPr="00D03FA3">
        <w:rPr>
          <w:rFonts w:ascii="Arial" w:eastAsia="Times New Roman" w:hAnsi="Arial" w:cs="Arial"/>
          <w:color w:val="747474"/>
          <w:sz w:val="21"/>
          <w:szCs w:val="21"/>
          <w:lang w:val="en"/>
        </w:rPr>
        <w:t xml:space="preserve"> Liabilities, equity, and revenue increase with a credit and generally have credit ending balances</w:t>
      </w:r>
    </w:p>
    <w:p w:rsidR="00D03FA3" w:rsidRPr="00D03FA3" w:rsidRDefault="00D03FA3" w:rsidP="00D03FA3">
      <w:pPr>
        <w:spacing w:after="225"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 xml:space="preserve">The following table clearly illustrates if an account </w:t>
      </w:r>
      <w:proofErr w:type="gramStart"/>
      <w:r w:rsidRPr="00D03FA3">
        <w:rPr>
          <w:rFonts w:ascii="Noto Sans" w:eastAsia="Times New Roman" w:hAnsi="Noto Sans" w:cs="Times New Roman"/>
          <w:color w:val="282828"/>
          <w:sz w:val="23"/>
          <w:szCs w:val="23"/>
        </w:rPr>
        <w:t>should be debited or credited with an increase or decrease in its balance</w:t>
      </w:r>
      <w:proofErr w:type="gramEnd"/>
      <w:r w:rsidRPr="00D03FA3">
        <w:rPr>
          <w:rFonts w:ascii="Noto Sans" w:eastAsia="Times New Roman" w:hAnsi="Noto Sans" w:cs="Times New Roman"/>
          <w:color w:val="282828"/>
          <w:sz w:val="23"/>
          <w:szCs w:val="23"/>
        </w:rPr>
        <w:t xml:space="preserve">. </w:t>
      </w:r>
    </w:p>
    <w:p w:rsidR="00D03FA3" w:rsidRPr="00D03FA3" w:rsidRDefault="00D03FA3" w:rsidP="00D03FA3">
      <w:pPr>
        <w:spacing w:after="225"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989"/>
        <w:gridCol w:w="4938"/>
        <w:gridCol w:w="5017"/>
      </w:tblGrid>
      <w:tr w:rsidR="00D03FA3" w:rsidRPr="00D03FA3" w:rsidTr="00D03FA3">
        <w:tc>
          <w:tcPr>
            <w:tcW w:w="2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b/>
                <w:bCs/>
                <w:color w:val="282828"/>
                <w:sz w:val="23"/>
                <w:szCs w:val="23"/>
              </w:rPr>
              <w:t>Account</w:t>
            </w:r>
          </w:p>
        </w:tc>
        <w:tc>
          <w:tcPr>
            <w:tcW w:w="493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b/>
                <w:bCs/>
                <w:color w:val="282828"/>
                <w:sz w:val="23"/>
                <w:szCs w:val="23"/>
              </w:rPr>
              <w:t>Increase in Value</w:t>
            </w:r>
          </w:p>
        </w:tc>
        <w:tc>
          <w:tcPr>
            <w:tcW w:w="501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b/>
                <w:bCs/>
                <w:color w:val="282828"/>
                <w:sz w:val="23"/>
                <w:szCs w:val="23"/>
              </w:rPr>
              <w:t>Decrease in Value</w:t>
            </w:r>
          </w:p>
        </w:tc>
      </w:tr>
      <w:tr w:rsidR="00D03FA3" w:rsidRPr="00D03FA3" w:rsidTr="00D03FA3">
        <w:tc>
          <w:tcPr>
            <w:tcW w:w="2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b/>
                <w:bCs/>
                <w:color w:val="282828"/>
                <w:sz w:val="23"/>
                <w:szCs w:val="23"/>
              </w:rPr>
              <w:t>Assets</w:t>
            </w:r>
          </w:p>
        </w:tc>
        <w:tc>
          <w:tcPr>
            <w:tcW w:w="493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Debit</w:t>
            </w:r>
          </w:p>
        </w:tc>
        <w:tc>
          <w:tcPr>
            <w:tcW w:w="501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Credit</w:t>
            </w:r>
          </w:p>
        </w:tc>
      </w:tr>
      <w:tr w:rsidR="00D03FA3" w:rsidRPr="00D03FA3" w:rsidTr="00D03FA3">
        <w:tc>
          <w:tcPr>
            <w:tcW w:w="2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b/>
                <w:bCs/>
                <w:color w:val="282828"/>
                <w:sz w:val="23"/>
                <w:szCs w:val="23"/>
              </w:rPr>
              <w:lastRenderedPageBreak/>
              <w:t>Liability</w:t>
            </w:r>
          </w:p>
        </w:tc>
        <w:tc>
          <w:tcPr>
            <w:tcW w:w="493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Credit</w:t>
            </w:r>
          </w:p>
        </w:tc>
        <w:tc>
          <w:tcPr>
            <w:tcW w:w="501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Debit</w:t>
            </w:r>
          </w:p>
        </w:tc>
      </w:tr>
      <w:tr w:rsidR="00D03FA3" w:rsidRPr="00D03FA3" w:rsidTr="00D03FA3">
        <w:tc>
          <w:tcPr>
            <w:tcW w:w="2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b/>
                <w:bCs/>
                <w:color w:val="282828"/>
                <w:sz w:val="23"/>
                <w:szCs w:val="23"/>
              </w:rPr>
              <w:t>Equity</w:t>
            </w:r>
          </w:p>
        </w:tc>
        <w:tc>
          <w:tcPr>
            <w:tcW w:w="493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Credit</w:t>
            </w:r>
          </w:p>
        </w:tc>
        <w:tc>
          <w:tcPr>
            <w:tcW w:w="501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Debit</w:t>
            </w:r>
          </w:p>
        </w:tc>
      </w:tr>
      <w:tr w:rsidR="00D03FA3" w:rsidRPr="00D03FA3" w:rsidTr="00D03FA3">
        <w:tc>
          <w:tcPr>
            <w:tcW w:w="2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b/>
                <w:bCs/>
                <w:color w:val="282828"/>
                <w:sz w:val="23"/>
                <w:szCs w:val="23"/>
              </w:rPr>
              <w:t>Revenue</w:t>
            </w:r>
          </w:p>
        </w:tc>
        <w:tc>
          <w:tcPr>
            <w:tcW w:w="493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Credit</w:t>
            </w:r>
          </w:p>
        </w:tc>
        <w:tc>
          <w:tcPr>
            <w:tcW w:w="501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Debit</w:t>
            </w:r>
          </w:p>
        </w:tc>
      </w:tr>
      <w:tr w:rsidR="00D03FA3" w:rsidRPr="00D03FA3" w:rsidTr="00D03FA3">
        <w:tc>
          <w:tcPr>
            <w:tcW w:w="29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b/>
                <w:bCs/>
                <w:color w:val="282828"/>
                <w:sz w:val="23"/>
                <w:szCs w:val="23"/>
              </w:rPr>
              <w:t>Expense</w:t>
            </w:r>
          </w:p>
        </w:tc>
        <w:tc>
          <w:tcPr>
            <w:tcW w:w="493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Debit</w:t>
            </w:r>
          </w:p>
        </w:tc>
        <w:tc>
          <w:tcPr>
            <w:tcW w:w="501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D03FA3" w:rsidRPr="00D03FA3" w:rsidRDefault="00D03FA3" w:rsidP="00D03FA3">
            <w:pPr>
              <w:spacing w:after="360" w:line="375" w:lineRule="atLeast"/>
              <w:rPr>
                <w:rFonts w:ascii="Noto Sans" w:eastAsia="Times New Roman" w:hAnsi="Noto Sans" w:cs="Times New Roman"/>
                <w:color w:val="282828"/>
                <w:sz w:val="23"/>
                <w:szCs w:val="23"/>
              </w:rPr>
            </w:pPr>
            <w:r w:rsidRPr="00D03FA3">
              <w:rPr>
                <w:rFonts w:ascii="Noto Sans" w:eastAsia="Times New Roman" w:hAnsi="Noto Sans" w:cs="Times New Roman"/>
                <w:color w:val="282828"/>
                <w:sz w:val="23"/>
                <w:szCs w:val="23"/>
              </w:rPr>
              <w:t>Credit</w:t>
            </w:r>
          </w:p>
        </w:tc>
      </w:tr>
    </w:tbl>
    <w:p w:rsidR="00321074" w:rsidRDefault="00D03FA3">
      <w:r>
        <w:rPr>
          <w:noProof/>
          <w:color w:val="0000FF"/>
        </w:rPr>
        <w:lastRenderedPageBreak/>
        <w:drawing>
          <wp:inline distT="0" distB="0" distL="0" distR="0">
            <wp:extent cx="6381750" cy="4600575"/>
            <wp:effectExtent l="0" t="0" r="0" b="9525"/>
            <wp:docPr id="3" name="Picture 3" descr="Image result for debits and credits for dummi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bits and credits for dummie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4600575"/>
                    </a:xfrm>
                    <a:prstGeom prst="rect">
                      <a:avLst/>
                    </a:prstGeom>
                    <a:noFill/>
                    <a:ln>
                      <a:noFill/>
                    </a:ln>
                  </pic:spPr>
                </pic:pic>
              </a:graphicData>
            </a:graphic>
          </wp:inline>
        </w:drawing>
      </w:r>
      <w:bookmarkStart w:id="0" w:name="_GoBack"/>
      <w:bookmarkEnd w:id="0"/>
    </w:p>
    <w:sectPr w:rsidR="00321074" w:rsidSect="00D03F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A3"/>
    <w:rsid w:val="00321074"/>
    <w:rsid w:val="00CD7C9E"/>
    <w:rsid w:val="00D0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4C1C7-4468-4345-B748-5DAD299B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3FA3"/>
    <w:pPr>
      <w:spacing w:after="300" w:line="240" w:lineRule="auto"/>
      <w:outlineLvl w:val="1"/>
    </w:pPr>
    <w:rPr>
      <w:rFonts w:ascii="Times New Roman" w:eastAsia="Times New Roman" w:hAnsi="Times New Roman"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FA3"/>
    <w:rPr>
      <w:rFonts w:ascii="Times New Roman" w:eastAsia="Times New Roman" w:hAnsi="Times New Roman" w:cs="Times New Roman"/>
      <w:b/>
      <w:bCs/>
      <w:color w:val="333333"/>
      <w:sz w:val="36"/>
      <w:szCs w:val="36"/>
    </w:rPr>
  </w:style>
  <w:style w:type="character" w:styleId="Emphasis">
    <w:name w:val="Emphasis"/>
    <w:basedOn w:val="DefaultParagraphFont"/>
    <w:uiPriority w:val="20"/>
    <w:qFormat/>
    <w:rsid w:val="00D03FA3"/>
    <w:rPr>
      <w:i/>
      <w:iCs/>
    </w:rPr>
  </w:style>
  <w:style w:type="character" w:styleId="Strong">
    <w:name w:val="Strong"/>
    <w:basedOn w:val="DefaultParagraphFont"/>
    <w:uiPriority w:val="22"/>
    <w:qFormat/>
    <w:rsid w:val="00D03FA3"/>
    <w:rPr>
      <w:b/>
      <w:bCs/>
    </w:rPr>
  </w:style>
  <w:style w:type="paragraph" w:styleId="NormalWeb">
    <w:name w:val="Normal (Web)"/>
    <w:basedOn w:val="Normal"/>
    <w:uiPriority w:val="99"/>
    <w:unhideWhenUsed/>
    <w:rsid w:val="00D03FA3"/>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50049">
      <w:bodyDiv w:val="1"/>
      <w:marLeft w:val="0"/>
      <w:marRight w:val="0"/>
      <w:marTop w:val="0"/>
      <w:marBottom w:val="0"/>
      <w:divBdr>
        <w:top w:val="none" w:sz="0" w:space="0" w:color="auto"/>
        <w:left w:val="none" w:sz="0" w:space="0" w:color="auto"/>
        <w:bottom w:val="none" w:sz="0" w:space="0" w:color="auto"/>
        <w:right w:val="none" w:sz="0" w:space="0" w:color="auto"/>
      </w:divBdr>
      <w:divsChild>
        <w:div w:id="1269195613">
          <w:marLeft w:val="0"/>
          <w:marRight w:val="0"/>
          <w:marTop w:val="0"/>
          <w:marBottom w:val="0"/>
          <w:divBdr>
            <w:top w:val="none" w:sz="0" w:space="0" w:color="auto"/>
            <w:left w:val="none" w:sz="0" w:space="0" w:color="auto"/>
            <w:bottom w:val="none" w:sz="0" w:space="0" w:color="auto"/>
            <w:right w:val="none" w:sz="0" w:space="0" w:color="auto"/>
          </w:divBdr>
          <w:divsChild>
            <w:div w:id="1595280400">
              <w:marLeft w:val="0"/>
              <w:marRight w:val="0"/>
              <w:marTop w:val="0"/>
              <w:marBottom w:val="0"/>
              <w:divBdr>
                <w:top w:val="none" w:sz="0" w:space="0" w:color="auto"/>
                <w:left w:val="none" w:sz="0" w:space="0" w:color="auto"/>
                <w:bottom w:val="none" w:sz="0" w:space="0" w:color="auto"/>
                <w:right w:val="none" w:sz="0" w:space="0" w:color="auto"/>
              </w:divBdr>
              <w:divsChild>
                <w:div w:id="2032610123">
                  <w:marLeft w:val="0"/>
                  <w:marRight w:val="0"/>
                  <w:marTop w:val="0"/>
                  <w:marBottom w:val="0"/>
                  <w:divBdr>
                    <w:top w:val="none" w:sz="0" w:space="0" w:color="auto"/>
                    <w:left w:val="none" w:sz="0" w:space="0" w:color="auto"/>
                    <w:bottom w:val="none" w:sz="0" w:space="0" w:color="auto"/>
                    <w:right w:val="none" w:sz="0" w:space="0" w:color="auto"/>
                  </w:divBdr>
                  <w:divsChild>
                    <w:div w:id="2106223947">
                      <w:marLeft w:val="0"/>
                      <w:marRight w:val="0"/>
                      <w:marTop w:val="0"/>
                      <w:marBottom w:val="0"/>
                      <w:divBdr>
                        <w:top w:val="none" w:sz="0" w:space="0" w:color="auto"/>
                        <w:left w:val="none" w:sz="0" w:space="0" w:color="auto"/>
                        <w:bottom w:val="none" w:sz="0" w:space="0" w:color="auto"/>
                        <w:right w:val="none" w:sz="0" w:space="0" w:color="auto"/>
                      </w:divBdr>
                      <w:divsChild>
                        <w:div w:id="683442081">
                          <w:marLeft w:val="0"/>
                          <w:marRight w:val="0"/>
                          <w:marTop w:val="0"/>
                          <w:marBottom w:val="0"/>
                          <w:divBdr>
                            <w:top w:val="single" w:sz="2" w:space="0" w:color="EAE9E9"/>
                            <w:left w:val="none" w:sz="0" w:space="0" w:color="EAE9E9"/>
                            <w:bottom w:val="single" w:sz="2" w:space="0" w:color="EAE9E9"/>
                            <w:right w:val="none" w:sz="0" w:space="0" w:color="EAE9E9"/>
                          </w:divBdr>
                          <w:divsChild>
                            <w:div w:id="1946226653">
                              <w:marLeft w:val="0"/>
                              <w:marRight w:val="0"/>
                              <w:marTop w:val="0"/>
                              <w:marBottom w:val="0"/>
                              <w:divBdr>
                                <w:top w:val="none" w:sz="0" w:space="0" w:color="auto"/>
                                <w:left w:val="none" w:sz="0" w:space="0" w:color="auto"/>
                                <w:bottom w:val="none" w:sz="0" w:space="0" w:color="auto"/>
                                <w:right w:val="none" w:sz="0" w:space="0" w:color="auto"/>
                              </w:divBdr>
                              <w:divsChild>
                                <w:div w:id="2031955834">
                                  <w:marLeft w:val="0"/>
                                  <w:marRight w:val="0"/>
                                  <w:marTop w:val="0"/>
                                  <w:marBottom w:val="0"/>
                                  <w:divBdr>
                                    <w:top w:val="none" w:sz="0" w:space="0" w:color="auto"/>
                                    <w:left w:val="none" w:sz="0" w:space="0" w:color="auto"/>
                                    <w:bottom w:val="none" w:sz="0" w:space="0" w:color="auto"/>
                                    <w:right w:val="none" w:sz="0" w:space="0" w:color="auto"/>
                                  </w:divBdr>
                                  <w:divsChild>
                                    <w:div w:id="404648120">
                                      <w:marLeft w:val="0"/>
                                      <w:marRight w:val="0"/>
                                      <w:marTop w:val="0"/>
                                      <w:marBottom w:val="0"/>
                                      <w:divBdr>
                                        <w:top w:val="none" w:sz="0" w:space="0" w:color="auto"/>
                                        <w:left w:val="none" w:sz="0" w:space="0" w:color="auto"/>
                                        <w:bottom w:val="none" w:sz="0" w:space="0" w:color="auto"/>
                                        <w:right w:val="none" w:sz="0" w:space="0" w:color="auto"/>
                                      </w:divBdr>
                                      <w:divsChild>
                                        <w:div w:id="285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659813">
      <w:bodyDiv w:val="1"/>
      <w:marLeft w:val="0"/>
      <w:marRight w:val="0"/>
      <w:marTop w:val="0"/>
      <w:marBottom w:val="0"/>
      <w:divBdr>
        <w:top w:val="none" w:sz="0" w:space="0" w:color="auto"/>
        <w:left w:val="none" w:sz="0" w:space="0" w:color="auto"/>
        <w:bottom w:val="none" w:sz="0" w:space="0" w:color="auto"/>
        <w:right w:val="none" w:sz="0" w:space="0" w:color="auto"/>
      </w:divBdr>
      <w:divsChild>
        <w:div w:id="1747799004">
          <w:marLeft w:val="0"/>
          <w:marRight w:val="0"/>
          <w:marTop w:val="0"/>
          <w:marBottom w:val="0"/>
          <w:divBdr>
            <w:top w:val="none" w:sz="0" w:space="0" w:color="auto"/>
            <w:left w:val="none" w:sz="0" w:space="0" w:color="auto"/>
            <w:bottom w:val="none" w:sz="0" w:space="0" w:color="auto"/>
            <w:right w:val="none" w:sz="0" w:space="0" w:color="auto"/>
          </w:divBdr>
          <w:divsChild>
            <w:div w:id="379787231">
              <w:marLeft w:val="0"/>
              <w:marRight w:val="0"/>
              <w:marTop w:val="0"/>
              <w:marBottom w:val="0"/>
              <w:divBdr>
                <w:top w:val="none" w:sz="0" w:space="0" w:color="auto"/>
                <w:left w:val="none" w:sz="0" w:space="0" w:color="auto"/>
                <w:bottom w:val="none" w:sz="0" w:space="0" w:color="auto"/>
                <w:right w:val="none" w:sz="0" w:space="0" w:color="auto"/>
              </w:divBdr>
              <w:divsChild>
                <w:div w:id="1786850681">
                  <w:marLeft w:val="0"/>
                  <w:marRight w:val="0"/>
                  <w:marTop w:val="0"/>
                  <w:marBottom w:val="0"/>
                  <w:divBdr>
                    <w:top w:val="none" w:sz="0" w:space="0" w:color="auto"/>
                    <w:left w:val="none" w:sz="0" w:space="0" w:color="auto"/>
                    <w:bottom w:val="none" w:sz="0" w:space="0" w:color="auto"/>
                    <w:right w:val="none" w:sz="0" w:space="0" w:color="auto"/>
                  </w:divBdr>
                  <w:divsChild>
                    <w:div w:id="751971067">
                      <w:marLeft w:val="0"/>
                      <w:marRight w:val="0"/>
                      <w:marTop w:val="0"/>
                      <w:marBottom w:val="0"/>
                      <w:divBdr>
                        <w:top w:val="none" w:sz="0" w:space="0" w:color="auto"/>
                        <w:left w:val="none" w:sz="0" w:space="0" w:color="auto"/>
                        <w:bottom w:val="none" w:sz="0" w:space="0" w:color="auto"/>
                        <w:right w:val="none" w:sz="0" w:space="0" w:color="auto"/>
                      </w:divBdr>
                      <w:divsChild>
                        <w:div w:id="1532649800">
                          <w:marLeft w:val="0"/>
                          <w:marRight w:val="0"/>
                          <w:marTop w:val="0"/>
                          <w:marBottom w:val="0"/>
                          <w:divBdr>
                            <w:top w:val="single" w:sz="2" w:space="0" w:color="EAE9E9"/>
                            <w:left w:val="none" w:sz="0" w:space="0" w:color="EAE9E9"/>
                            <w:bottom w:val="single" w:sz="2" w:space="0" w:color="EAE9E9"/>
                            <w:right w:val="none" w:sz="0" w:space="0" w:color="EAE9E9"/>
                          </w:divBdr>
                          <w:divsChild>
                            <w:div w:id="1107039926">
                              <w:marLeft w:val="0"/>
                              <w:marRight w:val="0"/>
                              <w:marTop w:val="0"/>
                              <w:marBottom w:val="0"/>
                              <w:divBdr>
                                <w:top w:val="none" w:sz="0" w:space="0" w:color="auto"/>
                                <w:left w:val="none" w:sz="0" w:space="0" w:color="auto"/>
                                <w:bottom w:val="none" w:sz="0" w:space="0" w:color="auto"/>
                                <w:right w:val="none" w:sz="0" w:space="0" w:color="auto"/>
                              </w:divBdr>
                              <w:divsChild>
                                <w:div w:id="715663358">
                                  <w:marLeft w:val="0"/>
                                  <w:marRight w:val="0"/>
                                  <w:marTop w:val="0"/>
                                  <w:marBottom w:val="0"/>
                                  <w:divBdr>
                                    <w:top w:val="none" w:sz="0" w:space="0" w:color="auto"/>
                                    <w:left w:val="none" w:sz="0" w:space="0" w:color="auto"/>
                                    <w:bottom w:val="none" w:sz="0" w:space="0" w:color="auto"/>
                                    <w:right w:val="none" w:sz="0" w:space="0" w:color="auto"/>
                                  </w:divBdr>
                                  <w:divsChild>
                                    <w:div w:id="1352029911">
                                      <w:marLeft w:val="0"/>
                                      <w:marRight w:val="0"/>
                                      <w:marTop w:val="0"/>
                                      <w:marBottom w:val="0"/>
                                      <w:divBdr>
                                        <w:top w:val="none" w:sz="0" w:space="0" w:color="auto"/>
                                        <w:left w:val="none" w:sz="0" w:space="0" w:color="auto"/>
                                        <w:bottom w:val="none" w:sz="0" w:space="0" w:color="auto"/>
                                        <w:right w:val="none" w:sz="0" w:space="0" w:color="auto"/>
                                      </w:divBdr>
                                      <w:divsChild>
                                        <w:div w:id="19837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976266">
      <w:bodyDiv w:val="1"/>
      <w:marLeft w:val="0"/>
      <w:marRight w:val="0"/>
      <w:marTop w:val="0"/>
      <w:marBottom w:val="0"/>
      <w:divBdr>
        <w:top w:val="none" w:sz="0" w:space="0" w:color="auto"/>
        <w:left w:val="none" w:sz="0" w:space="0" w:color="auto"/>
        <w:bottom w:val="none" w:sz="0" w:space="0" w:color="auto"/>
        <w:right w:val="none" w:sz="0" w:space="0" w:color="auto"/>
      </w:divBdr>
      <w:divsChild>
        <w:div w:id="1729068103">
          <w:marLeft w:val="0"/>
          <w:marRight w:val="0"/>
          <w:marTop w:val="0"/>
          <w:marBottom w:val="0"/>
          <w:divBdr>
            <w:top w:val="none" w:sz="0" w:space="0" w:color="auto"/>
            <w:left w:val="none" w:sz="0" w:space="0" w:color="auto"/>
            <w:bottom w:val="none" w:sz="0" w:space="0" w:color="auto"/>
            <w:right w:val="none" w:sz="0" w:space="0" w:color="auto"/>
          </w:divBdr>
          <w:divsChild>
            <w:div w:id="999699322">
              <w:marLeft w:val="0"/>
              <w:marRight w:val="0"/>
              <w:marTop w:val="0"/>
              <w:marBottom w:val="0"/>
              <w:divBdr>
                <w:top w:val="none" w:sz="0" w:space="0" w:color="auto"/>
                <w:left w:val="none" w:sz="0" w:space="0" w:color="auto"/>
                <w:bottom w:val="none" w:sz="0" w:space="0" w:color="auto"/>
                <w:right w:val="none" w:sz="0" w:space="0" w:color="auto"/>
              </w:divBdr>
              <w:divsChild>
                <w:div w:id="1679193535">
                  <w:marLeft w:val="0"/>
                  <w:marRight w:val="0"/>
                  <w:marTop w:val="0"/>
                  <w:marBottom w:val="0"/>
                  <w:divBdr>
                    <w:top w:val="none" w:sz="0" w:space="0" w:color="auto"/>
                    <w:left w:val="none" w:sz="0" w:space="0" w:color="auto"/>
                    <w:bottom w:val="none" w:sz="0" w:space="0" w:color="auto"/>
                    <w:right w:val="none" w:sz="0" w:space="0" w:color="auto"/>
                  </w:divBdr>
                  <w:divsChild>
                    <w:div w:id="11396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ved=2ahUKEwi17Ij_wvjiAhVNSK0KHVD4BkQQjRx6BAgBEAU&amp;url=https%3A%2F%2Fwww.pinterest.com%2Fpin%2F691935930218891906%2F&amp;psig=AOvVaw0KouX4KYD9gzRuDfcNJH-8&amp;ust=1561135978473815"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Young</dc:creator>
  <cp:keywords/>
  <dc:description/>
  <cp:lastModifiedBy>Joy Young</cp:lastModifiedBy>
  <cp:revision>1</cp:revision>
  <dcterms:created xsi:type="dcterms:W3CDTF">2019-06-20T16:38:00Z</dcterms:created>
  <dcterms:modified xsi:type="dcterms:W3CDTF">2019-06-20T17:36:00Z</dcterms:modified>
</cp:coreProperties>
</file>